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478E1" w14:textId="59DAA222" w:rsidR="00463675" w:rsidRPr="00B956CE" w:rsidRDefault="00463675">
      <w:pPr>
        <w:pStyle w:val="Header"/>
        <w:tabs>
          <w:tab w:val="clear" w:pos="8306"/>
          <w:tab w:val="right" w:pos="7088"/>
          <w:tab w:val="right" w:pos="9781"/>
        </w:tabs>
        <w:rPr>
          <w:rFonts w:ascii="Arial" w:hAnsi="Arial" w:cs="Arial"/>
          <w:b/>
          <w:bCs/>
          <w:sz w:val="22"/>
        </w:rPr>
      </w:pPr>
      <w:bookmarkStart w:id="0" w:name="_GoBack"/>
      <w:bookmarkEnd w:id="0"/>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w:t>
      </w:r>
      <w:r w:rsidR="002942D7">
        <w:rPr>
          <w:rFonts w:ascii="Arial" w:hAnsi="Arial" w:cs="Arial"/>
          <w:b/>
          <w:bCs/>
          <w:sz w:val="22"/>
        </w:rPr>
        <w:t>4</w:t>
      </w:r>
      <w:r w:rsidR="00796E2A">
        <w:rPr>
          <w:rFonts w:ascii="Arial" w:hAnsi="Arial" w:cs="Arial"/>
          <w:b/>
          <w:bCs/>
          <w:sz w:val="22"/>
        </w:rPr>
        <w:t>bis</w:t>
      </w:r>
      <w:r w:rsidR="00312DB6">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796E2A">
        <w:rPr>
          <w:rFonts w:ascii="Arial" w:hAnsi="Arial" w:cs="Arial"/>
          <w:b/>
          <w:bCs/>
          <w:sz w:val="22"/>
        </w:rPr>
        <w:t>R1-1812027</w:t>
      </w:r>
    </w:p>
    <w:p w14:paraId="663E2AA0" w14:textId="6B01296D" w:rsidR="00463675" w:rsidRPr="00B956CE" w:rsidRDefault="00796E2A">
      <w:pPr>
        <w:pStyle w:val="Header"/>
        <w:tabs>
          <w:tab w:val="clear" w:pos="8306"/>
          <w:tab w:val="right" w:pos="9639"/>
        </w:tabs>
        <w:rPr>
          <w:rFonts w:ascii="Arial" w:hAnsi="Arial" w:cs="Arial"/>
          <w:b/>
          <w:bCs/>
          <w:sz w:val="22"/>
        </w:rPr>
      </w:pPr>
      <w:r>
        <w:rPr>
          <w:rFonts w:ascii="Arial" w:hAnsi="Arial" w:cs="Arial"/>
          <w:b/>
          <w:bCs/>
          <w:sz w:val="22"/>
        </w:rPr>
        <w:t>Chengdu, China</w:t>
      </w:r>
      <w:r w:rsidR="00463675" w:rsidRPr="00B956CE">
        <w:rPr>
          <w:rFonts w:ascii="Arial" w:hAnsi="Arial" w:cs="Arial"/>
          <w:b/>
          <w:bCs/>
          <w:sz w:val="22"/>
        </w:rPr>
        <w:t>,</w:t>
      </w:r>
      <w:r w:rsidR="00312DB6">
        <w:rPr>
          <w:rFonts w:ascii="Arial" w:hAnsi="Arial" w:cs="Arial"/>
          <w:b/>
          <w:bCs/>
          <w:sz w:val="22"/>
        </w:rPr>
        <w:t xml:space="preserve"> </w:t>
      </w:r>
      <w:r w:rsidR="003D4921">
        <w:rPr>
          <w:rFonts w:ascii="Arial" w:hAnsi="Arial" w:cs="Arial"/>
          <w:b/>
          <w:bCs/>
          <w:sz w:val="22"/>
        </w:rPr>
        <w:t>October</w:t>
      </w:r>
      <w:r w:rsidR="00312DB6">
        <w:rPr>
          <w:rFonts w:ascii="Arial" w:hAnsi="Arial" w:cs="Arial"/>
          <w:b/>
          <w:bCs/>
          <w:sz w:val="22"/>
        </w:rPr>
        <w:t xml:space="preserve"> </w:t>
      </w:r>
      <w:r>
        <w:rPr>
          <w:rFonts w:ascii="Arial" w:hAnsi="Arial" w:cs="Arial"/>
          <w:b/>
          <w:bCs/>
          <w:sz w:val="22"/>
        </w:rPr>
        <w:t>8</w:t>
      </w:r>
      <w:r w:rsidR="002942D7" w:rsidRPr="002942D7">
        <w:rPr>
          <w:rFonts w:ascii="Arial" w:hAnsi="Arial" w:cs="Arial"/>
          <w:b/>
          <w:bCs/>
          <w:sz w:val="22"/>
          <w:vertAlign w:val="superscript"/>
        </w:rPr>
        <w:t>th</w:t>
      </w:r>
      <w:r w:rsidR="002942D7">
        <w:rPr>
          <w:rFonts w:ascii="Arial" w:hAnsi="Arial" w:cs="Arial"/>
          <w:b/>
          <w:bCs/>
          <w:sz w:val="22"/>
        </w:rPr>
        <w:t xml:space="preserve"> </w:t>
      </w:r>
      <w:r w:rsidR="00865A45">
        <w:rPr>
          <w:rFonts w:ascii="Arial" w:hAnsi="Arial" w:cs="Arial"/>
          <w:b/>
          <w:bCs/>
          <w:sz w:val="22"/>
        </w:rPr>
        <w:t>–</w:t>
      </w:r>
      <w:r w:rsidR="00312DB6">
        <w:rPr>
          <w:rFonts w:ascii="Arial" w:hAnsi="Arial" w:cs="Arial"/>
          <w:b/>
          <w:bCs/>
          <w:sz w:val="22"/>
        </w:rPr>
        <w:t xml:space="preserve"> </w:t>
      </w:r>
      <w:r>
        <w:rPr>
          <w:rFonts w:ascii="Arial" w:hAnsi="Arial" w:cs="Arial"/>
          <w:b/>
          <w:bCs/>
          <w:sz w:val="22"/>
        </w:rPr>
        <w:t>1</w:t>
      </w:r>
      <w:r w:rsidR="00865A45">
        <w:rPr>
          <w:rFonts w:ascii="Arial" w:hAnsi="Arial" w:cs="Arial"/>
          <w:b/>
          <w:bCs/>
          <w:sz w:val="22"/>
        </w:rPr>
        <w:t>2</w:t>
      </w:r>
      <w:r w:rsidR="00865A45" w:rsidRPr="00865A45">
        <w:rPr>
          <w:rFonts w:ascii="Arial" w:hAnsi="Arial" w:cs="Arial"/>
          <w:b/>
          <w:bCs/>
          <w:sz w:val="22"/>
          <w:vertAlign w:val="superscript"/>
        </w:rPr>
        <w:t>th</w:t>
      </w:r>
      <w:r w:rsidR="00B956CE" w:rsidRPr="00B956CE">
        <w:rPr>
          <w:rFonts w:ascii="Arial" w:hAnsi="Arial" w:cs="Arial"/>
          <w:b/>
          <w:bCs/>
          <w:sz w:val="22"/>
        </w:rPr>
        <w:t xml:space="preserve"> </w:t>
      </w:r>
      <w:r>
        <w:rPr>
          <w:rFonts w:ascii="Arial" w:hAnsi="Arial" w:cs="Arial"/>
          <w:b/>
          <w:bCs/>
          <w:sz w:val="22"/>
        </w:rPr>
        <w:t>2018</w:t>
      </w:r>
    </w:p>
    <w:p w14:paraId="79F622A0" w14:textId="77777777" w:rsidR="00463675" w:rsidRPr="00B956CE" w:rsidRDefault="00463675">
      <w:pPr>
        <w:rPr>
          <w:rFonts w:ascii="Arial" w:hAnsi="Arial" w:cs="Arial"/>
        </w:rPr>
      </w:pPr>
    </w:p>
    <w:p w14:paraId="729B408B" w14:textId="0D5CA70C"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2942D7" w:rsidRPr="002942D7">
        <w:rPr>
          <w:rFonts w:ascii="Arial" w:hAnsi="Arial" w:cs="Arial"/>
        </w:rPr>
        <w:t xml:space="preserve">Draft LS on </w:t>
      </w:r>
      <w:r w:rsidR="00796E2A">
        <w:rPr>
          <w:rFonts w:ascii="Arial" w:hAnsi="Arial" w:cs="Arial"/>
        </w:rPr>
        <w:t>network synchronization for handover purposes</w:t>
      </w:r>
    </w:p>
    <w:p w14:paraId="49080E67" w14:textId="41E6BFB5"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14:paraId="604693F4" w14:textId="77777777" w:rsidR="00463675" w:rsidRPr="00B956CE" w:rsidRDefault="00463675">
      <w:pPr>
        <w:spacing w:after="60"/>
        <w:ind w:left="1985" w:hanging="1985"/>
        <w:rPr>
          <w:rFonts w:ascii="Arial" w:hAnsi="Arial" w:cs="Arial"/>
          <w:b/>
        </w:rPr>
      </w:pPr>
    </w:p>
    <w:p w14:paraId="0EA6DF0C" w14:textId="77777777"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C87924">
        <w:rPr>
          <w:rFonts w:ascii="Arial" w:hAnsi="Arial" w:cs="Arial"/>
          <w:bCs/>
        </w:rPr>
        <w:t>Ericsson</w:t>
      </w:r>
      <w:r w:rsidR="006E2A8B">
        <w:rPr>
          <w:rFonts w:ascii="Arial" w:hAnsi="Arial" w:cs="Arial"/>
          <w:bCs/>
        </w:rPr>
        <w:t xml:space="preserve"> </w:t>
      </w:r>
    </w:p>
    <w:p w14:paraId="32C775F3" w14:textId="036D558E"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796E2A">
        <w:rPr>
          <w:rFonts w:ascii="Arial" w:hAnsi="Arial" w:cs="Arial"/>
          <w:bCs/>
        </w:rPr>
        <w:t>2</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AA64F4">
        <w:rPr>
          <w:rFonts w:cs="Arial"/>
        </w:rPr>
        <w:t xml:space="preserve">Asbjörn </w:t>
      </w:r>
      <w:r w:rsidR="00AA64F4" w:rsidRPr="00AA64F4">
        <w:rPr>
          <w:rFonts w:cs="Arial"/>
        </w:rPr>
        <w:t>Grövlen</w:t>
      </w:r>
    </w:p>
    <w:p w14:paraId="02E44938"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A64F4" w:rsidRPr="00AA64F4">
        <w:rPr>
          <w:rFonts w:cs="Arial"/>
          <w:b w:val="0"/>
          <w:bCs/>
        </w:rPr>
        <w:t>asbjorn.grovlen@ericsson.com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19E29326" w14:textId="2FC89389" w:rsidR="00796E2A" w:rsidRPr="00796E2A" w:rsidRDefault="00CD130A" w:rsidP="00796E2A">
      <w:pPr>
        <w:rPr>
          <w:noProof/>
        </w:rPr>
      </w:pPr>
      <w:r w:rsidRPr="00752F8A">
        <w:rPr>
          <w:rFonts w:ascii="Arial" w:hAnsi="Arial" w:cs="Arial"/>
        </w:rPr>
        <w:t xml:space="preserve">RAN1 </w:t>
      </w:r>
      <w:r w:rsidR="00796E2A">
        <w:rPr>
          <w:rFonts w:ascii="Arial" w:hAnsi="Arial" w:cs="Arial"/>
        </w:rPr>
        <w:t>has discussed the need for network synchronization for handover purposes and made the following agreements</w:t>
      </w:r>
      <w:r w:rsidR="009A3264">
        <w:rPr>
          <w:rFonts w:ascii="Arial" w:hAnsi="Arial" w:cs="Arial"/>
        </w:rPr>
        <w:t xml:space="preserve"> and working assumptions</w:t>
      </w:r>
      <w:r w:rsidR="00796E2A">
        <w:rPr>
          <w:rFonts w:ascii="Arial" w:hAnsi="Arial" w:cs="Arial"/>
        </w:rPr>
        <w:t>:</w:t>
      </w:r>
    </w:p>
    <w:p w14:paraId="4E0C71EC" w14:textId="0B66CBC5" w:rsidR="00796E2A" w:rsidRPr="00796E2A" w:rsidRDefault="00796E2A" w:rsidP="00796E2A">
      <w:pPr>
        <w:numPr>
          <w:ilvl w:val="0"/>
          <w:numId w:val="12"/>
        </w:numPr>
        <w:rPr>
          <w:noProof/>
        </w:rPr>
      </w:pPr>
    </w:p>
    <w:p w14:paraId="0BA58ACB" w14:textId="692E07F4" w:rsidR="00796E2A" w:rsidRPr="00796E2A" w:rsidRDefault="00796E2A" w:rsidP="00796E2A">
      <w:pPr>
        <w:numPr>
          <w:ilvl w:val="0"/>
          <w:numId w:val="12"/>
        </w:numPr>
        <w:ind w:left="1080"/>
        <w:rPr>
          <w:b/>
          <w:noProof/>
        </w:rPr>
      </w:pPr>
      <w:r>
        <w:rPr>
          <w:noProof/>
        </w:rPr>
        <w:t>For L = 4</w:t>
      </w:r>
      <w:r w:rsidRPr="00796E2A">
        <w:rPr>
          <w:noProof/>
        </w:rPr>
        <w:t>, adopt the following text proposal in section 6.3.3.2 in 38.211:</w:t>
      </w:r>
    </w:p>
    <w:p w14:paraId="19812CEF" w14:textId="4E31679C" w:rsidR="00796E2A" w:rsidRPr="00796E2A" w:rsidRDefault="00796E2A" w:rsidP="00796E2A">
      <w:pPr>
        <w:numPr>
          <w:ilvl w:val="0"/>
          <w:numId w:val="13"/>
        </w:numPr>
        <w:tabs>
          <w:tab w:val="clear" w:pos="1800"/>
          <w:tab w:val="num" w:pos="1440"/>
        </w:tabs>
        <w:spacing w:after="200" w:line="276" w:lineRule="auto"/>
        <w:ind w:left="1440"/>
        <w:rPr>
          <w:noProof/>
        </w:rPr>
      </w:pPr>
      <w:r w:rsidRPr="00796E2A">
        <w:rPr>
          <w:noProof/>
        </w:rPr>
        <w:t>For handover purposes to a target cell in paired or unpaired spectrum where the target cell uses L = 4, the UE may assume the absolute value of the time difference between radio frame i in the current cell and radio frame i in the target cell is less than 153600Ts if the association pattern period in Section 8.1 of [38.213] is not equal to 10ms</w:t>
      </w:r>
    </w:p>
    <w:p w14:paraId="56E4C536" w14:textId="1D869E7F" w:rsidR="00796E2A" w:rsidRPr="00796E2A" w:rsidRDefault="009A3264" w:rsidP="00796E2A">
      <w:pPr>
        <w:numPr>
          <w:ilvl w:val="0"/>
          <w:numId w:val="12"/>
        </w:numPr>
        <w:ind w:left="1080"/>
        <w:rPr>
          <w:b/>
          <w:noProof/>
        </w:rPr>
      </w:pPr>
      <w:r>
        <w:rPr>
          <w:noProof/>
        </w:rPr>
        <w:t xml:space="preserve">Working assumptions for </w:t>
      </w:r>
      <w:r w:rsidR="00796E2A" w:rsidRPr="00796E2A">
        <w:rPr>
          <w:noProof/>
        </w:rPr>
        <w:t>L = 8, adopt the following text proposal in section 6.3.3.2 in 38.211:</w:t>
      </w:r>
    </w:p>
    <w:p w14:paraId="216E97E3" w14:textId="77777777" w:rsidR="00796E2A" w:rsidRPr="00796E2A" w:rsidRDefault="00796E2A" w:rsidP="00796E2A">
      <w:pPr>
        <w:numPr>
          <w:ilvl w:val="0"/>
          <w:numId w:val="13"/>
        </w:numPr>
        <w:tabs>
          <w:tab w:val="clear" w:pos="1800"/>
          <w:tab w:val="num" w:pos="1440"/>
        </w:tabs>
        <w:spacing w:after="200" w:line="276" w:lineRule="auto"/>
        <w:ind w:left="1440"/>
        <w:rPr>
          <w:noProof/>
        </w:rPr>
      </w:pPr>
      <w:r w:rsidRPr="00796E2A">
        <w:rPr>
          <w:noProof/>
        </w:rPr>
        <w:t xml:space="preserve">For inter frequency handover purposes where the source cell is either in paired or unpaired spectrum and the target cell is in unpaired spectrum and uses </w:t>
      </w:r>
      <w:r w:rsidRPr="00796E2A">
        <w:rPr>
          <w:i/>
          <w:noProof/>
        </w:rPr>
        <w:t>L = 8</w:t>
      </w:r>
      <w:r w:rsidRPr="00796E2A">
        <w:rPr>
          <w:noProof/>
        </w:rPr>
        <w:t xml:space="preserve">, the UE may assume the absolute value of the time difference between radio frame </w:t>
      </w:r>
      <w:r w:rsidRPr="00796E2A">
        <w:rPr>
          <w:i/>
          <w:noProof/>
        </w:rPr>
        <w:t>i</w:t>
      </w:r>
      <w:r w:rsidRPr="00796E2A">
        <w:rPr>
          <w:noProof/>
        </w:rPr>
        <w:t xml:space="preserve"> in the current cell and radio frame </w:t>
      </w:r>
      <w:r w:rsidRPr="00796E2A">
        <w:rPr>
          <w:i/>
          <w:noProof/>
        </w:rPr>
        <w:t>i</w:t>
      </w:r>
      <w:r w:rsidRPr="00796E2A">
        <w:rPr>
          <w:noProof/>
        </w:rPr>
        <w:t xml:space="preserve"> in the target cell is less than 76800T</w:t>
      </w:r>
      <w:r w:rsidRPr="00796E2A">
        <w:rPr>
          <w:noProof/>
          <w:vertAlign w:val="subscript"/>
        </w:rPr>
        <w:t>s</w:t>
      </w:r>
      <w:r w:rsidRPr="00796E2A">
        <w:rPr>
          <w:noProof/>
        </w:rPr>
        <w:t xml:space="preserve"> </w:t>
      </w:r>
    </w:p>
    <w:p w14:paraId="2AC5AF31" w14:textId="77777777" w:rsidR="00796E2A" w:rsidRPr="00796E2A" w:rsidRDefault="00796E2A" w:rsidP="00796E2A">
      <w:pPr>
        <w:numPr>
          <w:ilvl w:val="0"/>
          <w:numId w:val="12"/>
        </w:numPr>
        <w:ind w:left="1080"/>
      </w:pPr>
      <w:r w:rsidRPr="00796E2A">
        <w:t>For L=64</w:t>
      </w:r>
    </w:p>
    <w:p w14:paraId="7CDEA877" w14:textId="77777777" w:rsidR="00796E2A" w:rsidRPr="00796E2A" w:rsidRDefault="00796E2A" w:rsidP="00796E2A">
      <w:pPr>
        <w:pStyle w:val="ListParagraph"/>
        <w:widowControl w:val="0"/>
        <w:numPr>
          <w:ilvl w:val="0"/>
          <w:numId w:val="13"/>
        </w:numPr>
        <w:tabs>
          <w:tab w:val="clear" w:pos="1800"/>
          <w:tab w:val="num" w:pos="1440"/>
        </w:tabs>
        <w:ind w:left="1440"/>
        <w:contextualSpacing w:val="0"/>
        <w:jc w:val="both"/>
        <w:rPr>
          <w:noProof/>
        </w:rPr>
      </w:pPr>
      <w:r w:rsidRPr="00796E2A">
        <w:rPr>
          <w:noProof/>
        </w:rPr>
        <w:t>For intra frequency handover to a target cell in FR2 in same frequency layer, the UE can determine the start of the frame and the SFN based on the timing of the source cell or a cell on the same frequency as the target cell.</w:t>
      </w:r>
    </w:p>
    <w:p w14:paraId="04F1C9E1" w14:textId="77777777" w:rsidR="00796E2A" w:rsidRPr="00796E2A" w:rsidRDefault="00796E2A" w:rsidP="00796E2A">
      <w:pPr>
        <w:pStyle w:val="ListParagraph"/>
        <w:widowControl w:val="0"/>
        <w:numPr>
          <w:ilvl w:val="1"/>
          <w:numId w:val="13"/>
        </w:numPr>
        <w:tabs>
          <w:tab w:val="clear" w:pos="2520"/>
          <w:tab w:val="num" w:pos="2160"/>
        </w:tabs>
        <w:ind w:left="2160"/>
        <w:contextualSpacing w:val="0"/>
        <w:jc w:val="both"/>
        <w:rPr>
          <w:noProof/>
        </w:rPr>
      </w:pPr>
      <w:r w:rsidRPr="00796E2A">
        <w:rPr>
          <w:noProof/>
        </w:rPr>
        <w:t>UE can always assume that the cells are synchronized as per RAN4 agreement</w:t>
      </w:r>
    </w:p>
    <w:p w14:paraId="4ADA7EE6" w14:textId="4C6C5596" w:rsidR="00796E2A" w:rsidRDefault="00796E2A" w:rsidP="00796E2A">
      <w:pPr>
        <w:pStyle w:val="ListParagraph"/>
        <w:widowControl w:val="0"/>
        <w:numPr>
          <w:ilvl w:val="0"/>
          <w:numId w:val="13"/>
        </w:numPr>
        <w:tabs>
          <w:tab w:val="clear" w:pos="1800"/>
          <w:tab w:val="num" w:pos="1440"/>
        </w:tabs>
        <w:ind w:left="1440"/>
        <w:contextualSpacing w:val="0"/>
        <w:jc w:val="both"/>
        <w:rPr>
          <w:noProof/>
        </w:rPr>
      </w:pPr>
      <w:r w:rsidRPr="00796E2A">
        <w:rPr>
          <w:noProof/>
        </w:rPr>
        <w:t xml:space="preserve">For inter frequency handover to a target cell in FR2, it is up to UE implementation to determine the start of the frame </w:t>
      </w:r>
      <w:r w:rsidR="009A3264">
        <w:rPr>
          <w:noProof/>
        </w:rPr>
        <w:t>and the SFN on the target cell.</w:t>
      </w:r>
    </w:p>
    <w:p w14:paraId="570AB9C2" w14:textId="77777777" w:rsidR="009A3264" w:rsidRDefault="009A3264" w:rsidP="009A3264">
      <w:pPr>
        <w:pStyle w:val="ListParagraph"/>
        <w:widowControl w:val="0"/>
        <w:jc w:val="both"/>
        <w:rPr>
          <w:rFonts w:ascii="Times" w:eastAsia="Batang" w:hAnsi="Times"/>
          <w:noProof/>
        </w:rPr>
      </w:pPr>
    </w:p>
    <w:p w14:paraId="38046C68" w14:textId="46CA3973" w:rsidR="009A3264" w:rsidRPr="009A3264" w:rsidRDefault="009A3264" w:rsidP="009A3264">
      <w:pPr>
        <w:pStyle w:val="ListParagraph"/>
        <w:widowControl w:val="0"/>
        <w:jc w:val="both"/>
        <w:rPr>
          <w:rFonts w:ascii="Times" w:eastAsia="Batang" w:hAnsi="Times"/>
          <w:noProof/>
        </w:rPr>
      </w:pPr>
      <w:r w:rsidRPr="009A3264">
        <w:rPr>
          <w:rFonts w:ascii="Times" w:eastAsia="Batang" w:hAnsi="Times"/>
          <w:noProof/>
        </w:rPr>
        <w:t>Note: the above agreement is not be captured in the Oct. RAN1 spec update, and is to be confirmed (or otherwise) by Nov. meeting depending on RAN2’s reply LS.</w:t>
      </w:r>
    </w:p>
    <w:p w14:paraId="1CBFAA0D" w14:textId="77777777" w:rsidR="009A3264" w:rsidRPr="009A3264" w:rsidRDefault="009A3264" w:rsidP="009A3264">
      <w:pPr>
        <w:widowControl w:val="0"/>
        <w:numPr>
          <w:ilvl w:val="3"/>
          <w:numId w:val="12"/>
        </w:numPr>
        <w:jc w:val="both"/>
        <w:rPr>
          <w:rFonts w:ascii="Times" w:eastAsia="Batang" w:hAnsi="Times"/>
          <w:noProof/>
        </w:rPr>
      </w:pPr>
      <w:r w:rsidRPr="009A3264">
        <w:rPr>
          <w:rFonts w:ascii="Times" w:eastAsia="Batang" w:hAnsi="Times"/>
          <w:noProof/>
        </w:rPr>
        <w:t>If no RAN2 LS received by the end of RAN1#95, the above agreement will be captured in RAN1 spec.</w:t>
      </w:r>
    </w:p>
    <w:p w14:paraId="3713005C" w14:textId="77777777" w:rsidR="008C22C0" w:rsidRDefault="008C22C0" w:rsidP="00C87924">
      <w:pPr>
        <w:rPr>
          <w:rFonts w:ascii="Arial" w:hAnsi="Arial" w:cs="Arial"/>
          <w:bCs/>
        </w:rPr>
      </w:pPr>
    </w:p>
    <w:p w14:paraId="1CCE17C3" w14:textId="4A079E49" w:rsidR="00B03F11" w:rsidRDefault="00796E2A" w:rsidP="003D7749">
      <w:pPr>
        <w:rPr>
          <w:rFonts w:ascii="Arial" w:hAnsi="Arial" w:cs="Arial"/>
        </w:rPr>
      </w:pPr>
      <w:r w:rsidRPr="00796E2A">
        <w:rPr>
          <w:rFonts w:ascii="Arial" w:hAnsi="Arial" w:cs="Arial"/>
        </w:rPr>
        <w:t>From the specification text in 38.331</w:t>
      </w:r>
      <w:r>
        <w:rPr>
          <w:rFonts w:ascii="Arial" w:hAnsi="Arial" w:cs="Arial"/>
        </w:rPr>
        <w:t xml:space="preserve">, clause </w:t>
      </w:r>
      <w:r w:rsidR="003F3D12" w:rsidRPr="003F3D12">
        <w:rPr>
          <w:rFonts w:ascii="Arial" w:hAnsi="Arial" w:cs="Arial"/>
        </w:rPr>
        <w:t>5.3.5.5.2</w:t>
      </w:r>
      <w:r>
        <w:rPr>
          <w:rFonts w:ascii="Arial" w:hAnsi="Arial" w:cs="Arial"/>
        </w:rPr>
        <w:t>, where it is state</w:t>
      </w:r>
      <w:r w:rsidR="003F3D12">
        <w:rPr>
          <w:rFonts w:ascii="Arial" w:hAnsi="Arial" w:cs="Arial"/>
        </w:rPr>
        <w:t>d that for Reconfiguration with sync the UE shall “</w:t>
      </w:r>
      <w:r w:rsidR="003F3D12" w:rsidRPr="003F3D12">
        <w:rPr>
          <w:rFonts w:ascii="Arial" w:hAnsi="Arial" w:cs="Arial"/>
        </w:rPr>
        <w:t>start synchronising to the DL of the target SpCell and acquire the MIB of the target S</w:t>
      </w:r>
      <w:r w:rsidR="003F3D12">
        <w:rPr>
          <w:rFonts w:ascii="Arial" w:hAnsi="Arial" w:cs="Arial"/>
        </w:rPr>
        <w:t>pCell as specified in 5.2.2.3.1”</w:t>
      </w:r>
      <w:r w:rsidRPr="00796E2A">
        <w:rPr>
          <w:rFonts w:ascii="Arial" w:hAnsi="Arial" w:cs="Arial"/>
        </w:rPr>
        <w:t xml:space="preserve">, </w:t>
      </w:r>
      <w:r w:rsidR="009A3264" w:rsidRPr="009A3264">
        <w:rPr>
          <w:rFonts w:ascii="Arial" w:hAnsi="Arial" w:cs="Arial"/>
        </w:rPr>
        <w:t>there was discussion in RAN1 that a UE is mandated to read PBCH upon handover and before sending RACH. However, there was also discussion in RAN1 that in some other parts of RAN2 specifications, the above procedure may not be the case. RAN1 would like to ask RAN2 to provide a clear answer regarding whether or not a UE is mandated to read PBCH upon handover and before sending RACH.</w:t>
      </w:r>
    </w:p>
    <w:p w14:paraId="7CBC62EC" w14:textId="77777777" w:rsidR="00796E2A" w:rsidRDefault="00796E2A"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1E7A51C0" w:rsidR="00463675" w:rsidRPr="00B956CE" w:rsidRDefault="00463675">
      <w:pPr>
        <w:spacing w:after="120"/>
        <w:ind w:left="1985" w:hanging="1985"/>
        <w:rPr>
          <w:rFonts w:ascii="Arial" w:hAnsi="Arial" w:cs="Arial"/>
          <w:b/>
        </w:rPr>
      </w:pPr>
      <w:r w:rsidRPr="00B956CE">
        <w:rPr>
          <w:rFonts w:ascii="Arial" w:hAnsi="Arial" w:cs="Arial"/>
          <w:b/>
        </w:rPr>
        <w:t>To RAN</w:t>
      </w:r>
      <w:r w:rsidR="00796E2A">
        <w:rPr>
          <w:rFonts w:ascii="Arial" w:hAnsi="Arial" w:cs="Arial"/>
          <w:b/>
        </w:rPr>
        <w:t>2</w:t>
      </w:r>
      <w:r w:rsidRPr="00B956CE">
        <w:rPr>
          <w:rFonts w:ascii="Arial" w:hAnsi="Arial" w:cs="Arial"/>
          <w:b/>
        </w:rPr>
        <w:t xml:space="preserve"> group.</w:t>
      </w:r>
    </w:p>
    <w:p w14:paraId="44A4E419" w14:textId="5292B0BC" w:rsidR="0047690D" w:rsidRDefault="00463675" w:rsidP="0047690D">
      <w:pPr>
        <w:spacing w:after="120"/>
        <w:ind w:left="993" w:hanging="993"/>
        <w:rPr>
          <w:rFonts w:ascii="Arial" w:hAnsi="Arial" w:cs="Arial"/>
        </w:rPr>
      </w:pPr>
      <w:r w:rsidRPr="00B956CE">
        <w:rPr>
          <w:rFonts w:ascii="Arial" w:hAnsi="Arial" w:cs="Arial"/>
          <w:b/>
        </w:rPr>
        <w:lastRenderedPageBreak/>
        <w:t xml:space="preserve">ACTION: </w:t>
      </w:r>
      <w:r w:rsidRPr="00B956CE">
        <w:rPr>
          <w:rFonts w:ascii="Arial" w:hAnsi="Arial" w:cs="Arial"/>
          <w:b/>
        </w:rPr>
        <w:tab/>
      </w:r>
      <w:r w:rsidR="009A3264" w:rsidRPr="009A3264">
        <w:rPr>
          <w:rFonts w:ascii="Arial" w:hAnsi="Arial" w:cs="Arial"/>
        </w:rPr>
        <w:t>RAN1 respectfully asks RAN2 to answer the above issue at the earliest convenience as RAN1 plans to conclude the issue by RAN1#95</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9CA7020" w14:textId="5D42510D" w:rsidR="001D5236" w:rsidRDefault="001D5236" w:rsidP="001D5236">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5</w:t>
      </w:r>
      <w:r>
        <w:rPr>
          <w:rFonts w:cs="Arial"/>
          <w:bCs/>
        </w:rPr>
        <w:tab/>
      </w:r>
      <w:r>
        <w:rPr>
          <w:rFonts w:cs="Arial"/>
          <w:bCs/>
        </w:rPr>
        <w:tab/>
      </w:r>
      <w:r>
        <w:rPr>
          <w:rFonts w:cs="Arial"/>
          <w:bCs/>
        </w:rPr>
        <w:tab/>
      </w:r>
      <w:r>
        <w:rPr>
          <w:rFonts w:ascii="Arial" w:hAnsi="Arial" w:cs="Arial"/>
          <w:bCs/>
        </w:rPr>
        <w:t>12</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xml:space="preserve">– </w:t>
      </w:r>
      <w:r>
        <w:rPr>
          <w:rFonts w:ascii="Arial" w:hAnsi="Arial" w:cs="Arial"/>
          <w:bCs/>
        </w:rPr>
        <w:t>16</w:t>
      </w:r>
      <w:r w:rsidRPr="008C6570">
        <w:rPr>
          <w:rFonts w:ascii="Arial" w:hAnsi="Arial" w:cs="Arial"/>
          <w:bCs/>
          <w:vertAlign w:val="superscript"/>
        </w:rPr>
        <w:t>th</w:t>
      </w:r>
      <w:r>
        <w:rPr>
          <w:rFonts w:ascii="Arial" w:hAnsi="Arial" w:cs="Arial"/>
          <w:bCs/>
        </w:rPr>
        <w:t xml:space="preserve"> November </w:t>
      </w:r>
      <w:r w:rsidRPr="00B956CE">
        <w:rPr>
          <w:rFonts w:ascii="Arial" w:hAnsi="Arial" w:cs="Arial"/>
          <w:bCs/>
        </w:rPr>
        <w:t>2018</w:t>
      </w:r>
      <w:r>
        <w:rPr>
          <w:rFonts w:ascii="Arial" w:hAnsi="Arial" w:cs="Arial"/>
          <w:bCs/>
        </w:rPr>
        <w:tab/>
      </w:r>
      <w:r>
        <w:rPr>
          <w:rFonts w:ascii="Arial" w:hAnsi="Arial" w:cs="Arial"/>
          <w:bCs/>
        </w:rPr>
        <w:tab/>
        <w:t>Spokane, WA, USA</w:t>
      </w:r>
    </w:p>
    <w:p w14:paraId="548CD550" w14:textId="601044EF" w:rsidR="00796E2A" w:rsidRDefault="00796E2A" w:rsidP="00796E2A">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6</w:t>
      </w:r>
      <w:r>
        <w:rPr>
          <w:rFonts w:cs="Arial"/>
          <w:bCs/>
        </w:rPr>
        <w:tab/>
      </w:r>
      <w:r>
        <w:rPr>
          <w:rFonts w:cs="Arial"/>
          <w:bCs/>
        </w:rPr>
        <w:tab/>
      </w:r>
      <w:r>
        <w:rPr>
          <w:rFonts w:cs="Arial"/>
          <w:bCs/>
        </w:rPr>
        <w:tab/>
      </w:r>
      <w:r>
        <w:rPr>
          <w:rFonts w:ascii="Arial" w:hAnsi="Arial" w:cs="Arial"/>
          <w:bCs/>
        </w:rPr>
        <w:t>25</w:t>
      </w:r>
      <w:r w:rsidRPr="008C6570">
        <w:rPr>
          <w:rFonts w:ascii="Arial" w:hAnsi="Arial" w:cs="Arial"/>
          <w:bCs/>
          <w:vertAlign w:val="superscript"/>
        </w:rPr>
        <w:t>th</w:t>
      </w:r>
      <w:r>
        <w:rPr>
          <w:rFonts w:ascii="Arial" w:hAnsi="Arial" w:cs="Arial"/>
          <w:bCs/>
        </w:rPr>
        <w:t xml:space="preserve"> February </w:t>
      </w:r>
      <w:r w:rsidRPr="00B956CE">
        <w:rPr>
          <w:rFonts w:ascii="Arial" w:hAnsi="Arial" w:cs="Arial"/>
          <w:bCs/>
        </w:rPr>
        <w:t xml:space="preserve">– </w:t>
      </w:r>
      <w:r>
        <w:rPr>
          <w:rFonts w:ascii="Arial" w:hAnsi="Arial" w:cs="Arial"/>
          <w:bCs/>
        </w:rPr>
        <w:t>1</w:t>
      </w:r>
      <w:r w:rsidRPr="00796E2A">
        <w:rPr>
          <w:rFonts w:ascii="Arial" w:hAnsi="Arial" w:cs="Arial"/>
          <w:bCs/>
          <w:vertAlign w:val="superscript"/>
        </w:rPr>
        <w:t>st</w:t>
      </w:r>
      <w:r>
        <w:rPr>
          <w:rFonts w:ascii="Arial" w:hAnsi="Arial" w:cs="Arial"/>
          <w:bCs/>
        </w:rPr>
        <w:t xml:space="preserve"> March 2019</w:t>
      </w:r>
      <w:r>
        <w:rPr>
          <w:rFonts w:ascii="Arial" w:hAnsi="Arial" w:cs="Arial"/>
          <w:bCs/>
        </w:rPr>
        <w:tab/>
      </w:r>
      <w:r>
        <w:rPr>
          <w:rFonts w:ascii="Arial" w:hAnsi="Arial" w:cs="Arial"/>
          <w:bCs/>
        </w:rPr>
        <w:tab/>
        <w:t>Athens, Greece</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9D94" w14:textId="77777777" w:rsidR="00EF0E5D" w:rsidRDefault="00EF0E5D">
      <w:r>
        <w:separator/>
      </w:r>
    </w:p>
  </w:endnote>
  <w:endnote w:type="continuationSeparator" w:id="0">
    <w:p w14:paraId="535162C3" w14:textId="77777777" w:rsidR="00EF0E5D" w:rsidRDefault="00EF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0C053" w14:textId="77777777" w:rsidR="00EF0E5D" w:rsidRDefault="00EF0E5D">
      <w:r>
        <w:separator/>
      </w:r>
    </w:p>
  </w:footnote>
  <w:footnote w:type="continuationSeparator" w:id="0">
    <w:p w14:paraId="71623CBA" w14:textId="77777777" w:rsidR="00EF0E5D" w:rsidRDefault="00EF0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1B592F"/>
    <w:multiLevelType w:val="hybridMultilevel"/>
    <w:tmpl w:val="CE2AD892"/>
    <w:lvl w:ilvl="0" w:tplc="04090003">
      <w:start w:val="1"/>
      <w:numFmt w:val="bullet"/>
      <w:lvlText w:val="o"/>
      <w:lvlJc w:val="left"/>
      <w:pPr>
        <w:tabs>
          <w:tab w:val="num" w:pos="1800"/>
        </w:tabs>
        <w:ind w:left="1800" w:hanging="360"/>
      </w:pPr>
      <w:rPr>
        <w:rFonts w:ascii="Courier New" w:hAnsi="Courier New" w:cs="Courier New" w:hint="default"/>
      </w:rPr>
    </w:lvl>
    <w:lvl w:ilvl="1" w:tplc="430C92B2">
      <w:start w:val="1"/>
      <w:numFmt w:val="bullet"/>
      <w:lvlText w:val="•"/>
      <w:lvlJc w:val="left"/>
      <w:pPr>
        <w:tabs>
          <w:tab w:val="num" w:pos="2520"/>
        </w:tabs>
        <w:ind w:left="2520" w:hanging="360"/>
      </w:pPr>
      <w:rPr>
        <w:rFonts w:ascii="Arial" w:hAnsi="Arial" w:cs="Times New Roman" w:hint="default"/>
      </w:rPr>
    </w:lvl>
    <w:lvl w:ilvl="2" w:tplc="5BC068C8">
      <w:start w:val="1"/>
      <w:numFmt w:val="bullet"/>
      <w:lvlText w:val="•"/>
      <w:lvlJc w:val="left"/>
      <w:pPr>
        <w:tabs>
          <w:tab w:val="num" w:pos="3240"/>
        </w:tabs>
        <w:ind w:left="3240" w:hanging="360"/>
      </w:pPr>
      <w:rPr>
        <w:rFonts w:ascii="Arial" w:hAnsi="Arial" w:cs="Times New Roman" w:hint="default"/>
      </w:rPr>
    </w:lvl>
    <w:lvl w:ilvl="3" w:tplc="6108F8E4">
      <w:start w:val="1"/>
      <w:numFmt w:val="bullet"/>
      <w:lvlText w:val="•"/>
      <w:lvlJc w:val="left"/>
      <w:pPr>
        <w:tabs>
          <w:tab w:val="num" w:pos="3960"/>
        </w:tabs>
        <w:ind w:left="3960" w:hanging="360"/>
      </w:pPr>
      <w:rPr>
        <w:rFonts w:ascii="Arial" w:hAnsi="Arial" w:cs="Times New Roman" w:hint="default"/>
      </w:rPr>
    </w:lvl>
    <w:lvl w:ilvl="4" w:tplc="D1D6BD46">
      <w:start w:val="1"/>
      <w:numFmt w:val="bullet"/>
      <w:lvlText w:val="•"/>
      <w:lvlJc w:val="left"/>
      <w:pPr>
        <w:tabs>
          <w:tab w:val="num" w:pos="4680"/>
        </w:tabs>
        <w:ind w:left="4680" w:hanging="360"/>
      </w:pPr>
      <w:rPr>
        <w:rFonts w:ascii="Arial" w:hAnsi="Arial" w:cs="Times New Roman" w:hint="default"/>
      </w:rPr>
    </w:lvl>
    <w:lvl w:ilvl="5" w:tplc="D6A8ABEE">
      <w:start w:val="1"/>
      <w:numFmt w:val="bullet"/>
      <w:lvlText w:val="•"/>
      <w:lvlJc w:val="left"/>
      <w:pPr>
        <w:tabs>
          <w:tab w:val="num" w:pos="5400"/>
        </w:tabs>
        <w:ind w:left="5400" w:hanging="360"/>
      </w:pPr>
      <w:rPr>
        <w:rFonts w:ascii="Arial" w:hAnsi="Arial" w:cs="Times New Roman" w:hint="default"/>
      </w:rPr>
    </w:lvl>
    <w:lvl w:ilvl="6" w:tplc="67A4808C">
      <w:start w:val="1"/>
      <w:numFmt w:val="bullet"/>
      <w:lvlText w:val="•"/>
      <w:lvlJc w:val="left"/>
      <w:pPr>
        <w:tabs>
          <w:tab w:val="num" w:pos="6120"/>
        </w:tabs>
        <w:ind w:left="6120" w:hanging="360"/>
      </w:pPr>
      <w:rPr>
        <w:rFonts w:ascii="Arial" w:hAnsi="Arial" w:cs="Times New Roman" w:hint="default"/>
      </w:rPr>
    </w:lvl>
    <w:lvl w:ilvl="7" w:tplc="1FEE64D8">
      <w:start w:val="1"/>
      <w:numFmt w:val="bullet"/>
      <w:lvlText w:val="•"/>
      <w:lvlJc w:val="left"/>
      <w:pPr>
        <w:tabs>
          <w:tab w:val="num" w:pos="6840"/>
        </w:tabs>
        <w:ind w:left="6840" w:hanging="360"/>
      </w:pPr>
      <w:rPr>
        <w:rFonts w:ascii="Arial" w:hAnsi="Arial" w:cs="Times New Roman" w:hint="default"/>
      </w:rPr>
    </w:lvl>
    <w:lvl w:ilvl="8" w:tplc="3D7AED4C">
      <w:start w:val="1"/>
      <w:numFmt w:val="bullet"/>
      <w:lvlText w:val="•"/>
      <w:lvlJc w:val="left"/>
      <w:pPr>
        <w:tabs>
          <w:tab w:val="num" w:pos="7560"/>
        </w:tabs>
        <w:ind w:left="7560" w:hanging="360"/>
      </w:pPr>
      <w:rPr>
        <w:rFonts w:ascii="Arial" w:hAnsi="Arial" w:cs="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A26C9A"/>
    <w:multiLevelType w:val="hybridMultilevel"/>
    <w:tmpl w:val="C74C3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0"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5"/>
  </w:num>
  <w:num w:numId="4">
    <w:abstractNumId w:val="3"/>
  </w:num>
  <w:num w:numId="5">
    <w:abstractNumId w:val="8"/>
  </w:num>
  <w:num w:numId="6">
    <w:abstractNumId w:val="1"/>
  </w:num>
  <w:num w:numId="7">
    <w:abstractNumId w:val="12"/>
  </w:num>
  <w:num w:numId="8">
    <w:abstractNumId w:val="4"/>
  </w:num>
  <w:num w:numId="9">
    <w:abstractNumId w:val="6"/>
  </w:num>
  <w:num w:numId="10">
    <w:abstractNumId w:val="0"/>
  </w:num>
  <w:num w:numId="11">
    <w:abstractNumId w:val="10"/>
  </w:num>
  <w:num w:numId="12">
    <w:abstractNumId w:val="9"/>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26ACD"/>
    <w:rsid w:val="00063C34"/>
    <w:rsid w:val="00071A6F"/>
    <w:rsid w:val="00072CC3"/>
    <w:rsid w:val="00073015"/>
    <w:rsid w:val="00096D6C"/>
    <w:rsid w:val="000B1B3D"/>
    <w:rsid w:val="000F41BC"/>
    <w:rsid w:val="001016BE"/>
    <w:rsid w:val="00142FBF"/>
    <w:rsid w:val="00163F67"/>
    <w:rsid w:val="00173B8D"/>
    <w:rsid w:val="00182C2E"/>
    <w:rsid w:val="001D5236"/>
    <w:rsid w:val="001D5767"/>
    <w:rsid w:val="001D72CE"/>
    <w:rsid w:val="0027460E"/>
    <w:rsid w:val="002942D7"/>
    <w:rsid w:val="002B026F"/>
    <w:rsid w:val="002D5061"/>
    <w:rsid w:val="002F0707"/>
    <w:rsid w:val="00310055"/>
    <w:rsid w:val="00312DB6"/>
    <w:rsid w:val="00343CC8"/>
    <w:rsid w:val="003471DC"/>
    <w:rsid w:val="003D4921"/>
    <w:rsid w:val="003D7749"/>
    <w:rsid w:val="003F3D12"/>
    <w:rsid w:val="00421AFD"/>
    <w:rsid w:val="00463675"/>
    <w:rsid w:val="0047690D"/>
    <w:rsid w:val="004A432D"/>
    <w:rsid w:val="004B3B0C"/>
    <w:rsid w:val="004D6112"/>
    <w:rsid w:val="004F22CB"/>
    <w:rsid w:val="00562616"/>
    <w:rsid w:val="00562F80"/>
    <w:rsid w:val="00593421"/>
    <w:rsid w:val="005A3797"/>
    <w:rsid w:val="005D22BA"/>
    <w:rsid w:val="005D5E9C"/>
    <w:rsid w:val="0060533A"/>
    <w:rsid w:val="006755EE"/>
    <w:rsid w:val="0068680A"/>
    <w:rsid w:val="006A41C2"/>
    <w:rsid w:val="006E2A8B"/>
    <w:rsid w:val="006F4450"/>
    <w:rsid w:val="00752F8A"/>
    <w:rsid w:val="00762C83"/>
    <w:rsid w:val="0077570E"/>
    <w:rsid w:val="00796E2A"/>
    <w:rsid w:val="007A654F"/>
    <w:rsid w:val="00863221"/>
    <w:rsid w:val="00865A45"/>
    <w:rsid w:val="00883FDA"/>
    <w:rsid w:val="00891D43"/>
    <w:rsid w:val="008C22C0"/>
    <w:rsid w:val="008C6570"/>
    <w:rsid w:val="008D5BF1"/>
    <w:rsid w:val="00923E7C"/>
    <w:rsid w:val="00957E0E"/>
    <w:rsid w:val="00996D80"/>
    <w:rsid w:val="009A3264"/>
    <w:rsid w:val="009B5958"/>
    <w:rsid w:val="00A474A0"/>
    <w:rsid w:val="00A66DA4"/>
    <w:rsid w:val="00AA64F4"/>
    <w:rsid w:val="00AF5B6F"/>
    <w:rsid w:val="00B03F11"/>
    <w:rsid w:val="00B74F48"/>
    <w:rsid w:val="00B94836"/>
    <w:rsid w:val="00B956CE"/>
    <w:rsid w:val="00BC4C9F"/>
    <w:rsid w:val="00BE59DA"/>
    <w:rsid w:val="00C110BD"/>
    <w:rsid w:val="00C2216D"/>
    <w:rsid w:val="00C319A6"/>
    <w:rsid w:val="00C448A3"/>
    <w:rsid w:val="00C56BEB"/>
    <w:rsid w:val="00C74D2D"/>
    <w:rsid w:val="00C821D0"/>
    <w:rsid w:val="00C87924"/>
    <w:rsid w:val="00CD130A"/>
    <w:rsid w:val="00D44B45"/>
    <w:rsid w:val="00D60184"/>
    <w:rsid w:val="00D83D9E"/>
    <w:rsid w:val="00DC029A"/>
    <w:rsid w:val="00DE7180"/>
    <w:rsid w:val="00E814B4"/>
    <w:rsid w:val="00EA24E5"/>
    <w:rsid w:val="00EF0E5D"/>
    <w:rsid w:val="00F00CC0"/>
    <w:rsid w:val="00F041E2"/>
    <w:rsid w:val="00F35721"/>
    <w:rsid w:val="00F377E8"/>
    <w:rsid w:val="00F70F46"/>
    <w:rsid w:val="00F97F6B"/>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link w:val="Header"/>
    <w:semiHidden/>
    <w:rsid w:val="00072CC3"/>
    <w:rPr>
      <w:lang w:val="en-GB" w:eastAsia="en-US"/>
    </w:rPr>
  </w:style>
  <w:style w:type="table"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195893545">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258559463">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2018-05-24T00:17:00Z</dcterms:created>
  <dcterms:modified xsi:type="dcterms:W3CDTF">2018-10-12T04:08:00Z</dcterms:modified>
</cp:coreProperties>
</file>